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Item #216 is made up of two </w:t>
      </w:r>
      <w:r w:rsidDel="00000000" w:rsidR="00000000" w:rsidRPr="00000000">
        <w:rPr>
          <w:strike w:val="0"/>
          <w:sz w:val="28"/>
          <w:szCs w:val="28"/>
          <w:vertAlign w:val="baseline"/>
          <w:rtl w:val="0"/>
        </w:rPr>
        <w:t xml:space="preserve">booklets</w:t>
      </w:r>
      <w:r w:rsidDel="00000000" w:rsidR="00000000" w:rsidRPr="00000000">
        <w:rPr>
          <w:strike w:val="0"/>
          <w:sz w:val="28"/>
          <w:szCs w:val="28"/>
          <w:vertAlign w:val="baseline"/>
          <w:rtl w:val="0"/>
        </w:rPr>
        <w:t xml:space="preserve">.  One is entitled </w:t>
      </w:r>
      <w:r w:rsidDel="00000000" w:rsidR="00000000" w:rsidRPr="00000000">
        <w:rPr>
          <w:strike w:val="0"/>
          <w:sz w:val="28"/>
          <w:szCs w:val="28"/>
          <w:u w:val="single"/>
          <w:vertAlign w:val="baseline"/>
          <w:rtl w:val="0"/>
        </w:rPr>
        <w:t xml:space="preserve">THE BIBLE VERSUS THE EVOLUTION THEORY</w:t>
      </w:r>
      <w:r w:rsidDel="00000000" w:rsidR="00000000" w:rsidRPr="00000000">
        <w:rPr>
          <w:strike w:val="0"/>
          <w:sz w:val="28"/>
          <w:szCs w:val="28"/>
          <w:vertAlign w:val="baseline"/>
          <w:rtl w:val="0"/>
        </w:rPr>
        <w:t xml:space="preserve">. This was originally printed in 1912. The second booklet is entitled </w:t>
      </w:r>
      <w:r w:rsidDel="00000000" w:rsidR="00000000" w:rsidRPr="00000000">
        <w:rPr>
          <w:strike w:val="0"/>
          <w:sz w:val="28"/>
          <w:szCs w:val="28"/>
          <w:u w:val="single"/>
          <w:vertAlign w:val="baseline"/>
          <w:rtl w:val="0"/>
        </w:rPr>
        <w:t xml:space="preserve">WHAT SAY THE SCRIPTURES ABOUT SPIRITISM?</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PROOFS THAT IT IS DEMONISM</w:t>
      </w:r>
      <w:r w:rsidDel="00000000" w:rsidR="00000000" w:rsidRPr="00000000">
        <w:rPr>
          <w:strike w:val="0"/>
          <w:sz w:val="28"/>
          <w:szCs w:val="28"/>
          <w:vertAlign w:val="baseline"/>
          <w:rtl w:val="0"/>
        </w:rPr>
        <w:t xml:space="preserve">.  This was originally published in 1897, and is familiar to old-time Bible Students.  We trust that all will enjoy restudying these fine old booklets.  These are obtainable in larger quantities by writing to the address shown in the back of these booklets.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December, 1973 ends four years of Discourse Service.  We want to express our appreciation to the brethren who kindly furnished us with discourses for distribution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people on our mailing list.  We have been greatly refreshed and encouraged by the many letters written to us, and we know these kind sentiments were intended also for those who worked with us in the past year.  We believe it will be acceptable and pleasing to the Lord for us to continue serving for another year.  There are a few on our mailing list who have not kept in touch with us in 1973.  This gives us a feeling of uncertainty.  We use third class mail, and if 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people move and do not inform us concerning the change of address, the items are destroyed by the P. O.  Also we are aware of the fact that some of the brethren on our mailing list are somewhat isolated and elderly.  Some of these could pass beyond the vail and we would not know what had happened.  If it should happen that someone has passed beyond the vail, and this item is read by a relative or a friend, we ask that we be informed, so we can remove the name of the deceased from our mailing list.  We are sending out this item by first class mail purposely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mean this sheet, not the two booklets.</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What could be more appropriate at the end of the year than a review of the manna for Dec. 30?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crownest the year with Thy goodness.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65:11)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review the leadings of divine providence during the year that is past, let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 and mercy stimulate our faith and confidence in Him as respects the New incoming Year.  A proper retrospect on the part of a proper child of God will enable him not only to render thanks for the past, but to look and lift up his head, realizing that our deliverance is nearer than when we first believed; and that He that began a good work in us is both able and willing to complete it if we will but continue to submit our wills, our lives, our all, to His wisdom and loving care.</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helpful health hint: We all know that we have the treasure of the new mind in an earthen vessel; and that this earthen vessel is subject to many and varied </w:t>
      </w:r>
      <w:r w:rsidDel="00000000" w:rsidR="00000000" w:rsidRPr="00000000">
        <w:rPr>
          <w:strike w:val="0"/>
          <w:sz w:val="28"/>
          <w:szCs w:val="28"/>
          <w:u w:val="single"/>
          <w:vertAlign w:val="baseline"/>
          <w:rtl w:val="0"/>
        </w:rPr>
        <w:t xml:space="preserve">dis</w:t>
      </w:r>
      <w:r w:rsidDel="00000000" w:rsidR="00000000" w:rsidRPr="00000000">
        <w:rPr>
          <w:strike w:val="0"/>
          <w:sz w:val="28"/>
          <w:szCs w:val="28"/>
          <w:vertAlign w:val="baseline"/>
          <w:rtl w:val="0"/>
        </w:rPr>
        <w:t xml:space="preserve">-eases. One of these </w:t>
      </w:r>
      <w:r w:rsidDel="00000000" w:rsidR="00000000" w:rsidRPr="00000000">
        <w:rPr>
          <w:strike w:val="0"/>
          <w:sz w:val="28"/>
          <w:szCs w:val="28"/>
          <w:u w:val="single"/>
          <w:vertAlign w:val="baseline"/>
          <w:rtl w:val="0"/>
        </w:rPr>
        <w:t xml:space="preserve">dis</w:t>
      </w:r>
      <w:r w:rsidDel="00000000" w:rsidR="00000000" w:rsidRPr="00000000">
        <w:rPr>
          <w:strike w:val="0"/>
          <w:sz w:val="28"/>
          <w:szCs w:val="28"/>
          <w:vertAlign w:val="baseline"/>
          <w:rtl w:val="0"/>
        </w:rPr>
        <w:t xml:space="preserve">-eases is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and this may come from a variety of causes. From what we are told and from wide reading, we learn that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is suffered by thousands of men and women, Christian and non-Christian alike.  Among the many causes, one is an overactive thyroid gland.  The discomforts of this condition are trembling hands, difficulty in writing, rapid pulse and this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we are speaking about.  This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can be very severe at times, even to the point of panic or near-panic.  Many conscientious new creatures seek to find a cause in their spiritual condition and the result is needless worry and more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They may think they have fallen down in their covenant of sacrifice, or that they are lacking in faith.  All this can be avoided if it is clearly understood that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can be a purely physical condition.  If a Christian understands this, he can make a clear distinction between himself as a new creature and his body </w:t>
      </w:r>
      <w:r w:rsidDel="00000000" w:rsidR="00000000" w:rsidRPr="00000000">
        <w:rPr>
          <w:strike w:val="0"/>
          <w:sz w:val="28"/>
          <w:szCs w:val="28"/>
          <w:u w:val="single"/>
          <w:vertAlign w:val="baseline"/>
          <w:rtl w:val="0"/>
        </w:rPr>
        <w:t xml:space="preserve">dis</w:t>
      </w:r>
      <w:r w:rsidDel="00000000" w:rsidR="00000000" w:rsidRPr="00000000">
        <w:rPr>
          <w:strike w:val="0"/>
          <w:sz w:val="28"/>
          <w:szCs w:val="28"/>
          <w:vertAlign w:val="baseline"/>
          <w:rtl w:val="0"/>
        </w:rPr>
        <w:t xml:space="preserve">-ease. He can look upon this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as a </w:t>
      </w:r>
      <w:r w:rsidDel="00000000" w:rsidR="00000000" w:rsidRPr="00000000">
        <w:rPr>
          <w:strike w:val="0"/>
          <w:sz w:val="28"/>
          <w:szCs w:val="28"/>
          <w:u w:val="single"/>
          <w:vertAlign w:val="baseline"/>
          <w:rtl w:val="0"/>
        </w:rPr>
        <w:t xml:space="preserve">dis</w:t>
      </w:r>
      <w:r w:rsidDel="00000000" w:rsidR="00000000" w:rsidRPr="00000000">
        <w:rPr>
          <w:strike w:val="0"/>
          <w:sz w:val="28"/>
          <w:szCs w:val="28"/>
          <w:vertAlign w:val="baseline"/>
          <w:rtl w:val="0"/>
        </w:rPr>
        <w:t xml:space="preserve">-ease of the BODY and not of the Spirit.  He may measurably rise above it, and even conquer it to some extent.  Of course it is wise to try to find a remedy for all conditions of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  (Nerve fatigue is another cause of </w:t>
      </w:r>
      <w:r w:rsidDel="00000000" w:rsidR="00000000" w:rsidRPr="00000000">
        <w:rPr>
          <w:strike w:val="0"/>
          <w:sz w:val="28"/>
          <w:szCs w:val="28"/>
          <w:u w:val="single"/>
          <w:vertAlign w:val="baseline"/>
          <w:rtl w:val="0"/>
        </w:rPr>
        <w:t xml:space="preserve">anxiety</w:t>
      </w:r>
      <w:r w:rsidDel="00000000" w:rsidR="00000000" w:rsidRPr="00000000">
        <w:rPr>
          <w:strike w:val="0"/>
          <w:sz w:val="28"/>
          <w:szCs w:val="28"/>
          <w:vertAlign w:val="baseline"/>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